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sidRPr="009923D6">
              <w:rPr>
                <w:rFonts w:asciiTheme="majorHAnsi" w:hAnsiTheme="majorHAnsi" w:cs="Arial"/>
                <w:b/>
                <w:sz w:val="18"/>
                <w:szCs w:val="18"/>
              </w:rPr>
              <w:t>Corrosion and Material Protection</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FBF">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Pr>
                <w:rFonts w:asciiTheme="majorHAnsi" w:hAnsiTheme="majorHAnsi" w:cs="Arial"/>
                <w:b/>
                <w:sz w:val="18"/>
                <w:szCs w:val="18"/>
              </w:rPr>
              <w:t>3</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EE46AF">
                    <w:rPr>
                      <w:rFonts w:asciiTheme="majorHAnsi" w:hAnsiTheme="majorHAnsi" w:cs="Arial"/>
                      <w:b/>
                      <w:sz w:val="18"/>
                      <w:szCs w:val="18"/>
                    </w:rPr>
                  </w:r>
                  <w:r w:rsidR="00EE46AF">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sidRPr="00B25DE3">
              <w:rPr>
                <w:rFonts w:asciiTheme="majorHAnsi" w:hAnsiTheme="majorHAnsi"/>
                <w:b/>
                <w:sz w:val="18"/>
                <w:szCs w:val="18"/>
              </w:rPr>
              <w:t>The acquired right to enroll in the third year of study</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923D6">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1D2FB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FBF">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25DE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9923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923D6">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25DE3" w:rsidRPr="00B25DE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Department of Chemistry – Study Programs: Applied Chemistry, Chemistry Education,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087EA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87EA5">
              <w:rPr>
                <w:rFonts w:asciiTheme="majorHAnsi" w:hAnsiTheme="majorHAnsi" w:cs="Arial"/>
                <w:b/>
                <w:sz w:val="18"/>
                <w:szCs w:val="18"/>
              </w:rPr>
              <w:t xml:space="preserve">Phd. </w:t>
            </w:r>
            <w:r w:rsidR="00087EA5" w:rsidRPr="00087EA5">
              <w:rPr>
                <w:rFonts w:asciiTheme="majorHAnsi" w:hAnsiTheme="majorHAnsi" w:cs="Arial"/>
                <w:b/>
                <w:sz w:val="18"/>
                <w:szCs w:val="18"/>
              </w:rPr>
              <w:t>Indira Šestan, Associate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sidRPr="009923D6">
              <w:rPr>
                <w:rFonts w:asciiTheme="majorHAnsi" w:hAnsiTheme="majorHAnsi" w:cs="Arial"/>
                <w:b/>
                <w:sz w:val="18"/>
                <w:szCs w:val="18"/>
              </w:rPr>
              <w:t>Students should acquire the basic theoretical knowledge of corrosion processes, testing methods, and the importance of corrosion protection in industrial environments and construction</w:t>
            </w:r>
            <w:r w:rsidR="001D2FBF" w:rsidRPr="001D2FBF">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923D6" w:rsidRPr="009923D6"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sidRPr="009923D6">
              <w:rPr>
                <w:rFonts w:asciiTheme="majorHAnsi" w:hAnsiTheme="majorHAnsi" w:cs="Arial"/>
                <w:b/>
                <w:sz w:val="18"/>
                <w:szCs w:val="18"/>
              </w:rPr>
              <w:t>Acquiring theoretical knowledge and principles that explain the phenomena of corrosion processes.</w:t>
            </w:r>
          </w:p>
          <w:p w:rsidR="00CB72ED" w:rsidRPr="00B96B4F"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Gaining practical skills necessary for the characterization of corrosion processes.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923D6" w:rsidRPr="009923D6"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sidRPr="009923D6">
              <w:rPr>
                <w:rFonts w:asciiTheme="majorHAnsi" w:hAnsiTheme="majorHAnsi" w:cs="Arial"/>
                <w:b/>
                <w:sz w:val="18"/>
                <w:szCs w:val="18"/>
              </w:rPr>
              <w:t>Corrosion, types of corrosion, thermodynamic interpretation; corrosion rate;</w:t>
            </w:r>
          </w:p>
          <w:p w:rsidR="009923D6" w:rsidRPr="009923D6"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Chemical corrosion; Methods for investigating corrosion processes: electrochemical methods, other standardized methods;</w:t>
            </w:r>
          </w:p>
          <w:p w:rsidR="00CB72ED" w:rsidRPr="00B96B4F"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Methods of corrosion prevention – corrosion inhibitors; Methods of corrosion prevention: protective coatings, anodic and cathodic protection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923D6" w:rsidRPr="009923D6">
              <w:rPr>
                <w:rFonts w:asciiTheme="majorHAnsi" w:hAnsiTheme="majorHAnsi" w:cs="Arial"/>
                <w:b/>
                <w:sz w:val="18"/>
                <w:szCs w:val="18"/>
              </w:rPr>
              <w:t>Lectures, independent seminar papers, consultations, industrial visits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9923D6" w:rsidRPr="009923D6" w:rsidRDefault="006D5B9B" w:rsidP="009923D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923D6">
              <w:rPr>
                <w:rFonts w:asciiTheme="majorHAnsi" w:hAnsiTheme="majorHAnsi" w:cs="Arial"/>
                <w:b/>
                <w:sz w:val="18"/>
                <w:szCs w:val="18"/>
              </w:rPr>
              <w:t>M</w:t>
            </w:r>
            <w:r w:rsidR="009923D6" w:rsidRPr="009923D6">
              <w:rPr>
                <w:rFonts w:asciiTheme="majorHAnsi" w:hAnsiTheme="majorHAnsi" w:cs="Arial"/>
                <w:b/>
                <w:sz w:val="18"/>
                <w:szCs w:val="18"/>
              </w:rPr>
              <w:t>ethods of Assessment:</w:t>
            </w:r>
          </w:p>
          <w:p w:rsidR="009923D6" w:rsidRPr="009923D6"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•Preparation of seminar papers, covering a specific thematic area in accordance with the course content.</w:t>
            </w:r>
          </w:p>
          <w:p w:rsidR="009923D6" w:rsidRPr="009923D6"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•Tests – two partial exams are taken, covering questions from the theoretical part of the curriculum.</w:t>
            </w:r>
          </w:p>
          <w:p w:rsidR="00CB72ED" w:rsidRPr="00B96B4F" w:rsidRDefault="009923D6" w:rsidP="009923D6">
            <w:pPr>
              <w:pStyle w:val="NoSpacing"/>
              <w:rPr>
                <w:rFonts w:asciiTheme="majorHAnsi" w:hAnsiTheme="majorHAnsi" w:cs="Arial"/>
                <w:b/>
                <w:sz w:val="18"/>
                <w:szCs w:val="18"/>
              </w:rPr>
            </w:pPr>
            <w:r w:rsidRPr="009923D6">
              <w:rPr>
                <w:rFonts w:asciiTheme="majorHAnsi" w:hAnsiTheme="majorHAnsi" w:cs="Arial"/>
                <w:b/>
                <w:sz w:val="18"/>
                <w:szCs w:val="18"/>
              </w:rPr>
              <w:t>•Final Exam – Students have the option to take the material from the partial exams on the final exam if they are unsatisfied with their results, or to take the exam in its entirety. The exam is conducted in both written and oral form.</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F63CE" w:rsidRPr="00AF63CE" w:rsidRDefault="006D5B9B" w:rsidP="00AF63C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3CE" w:rsidRPr="00AF63CE">
              <w:rPr>
                <w:rFonts w:asciiTheme="majorHAnsi" w:hAnsiTheme="majorHAnsi" w:cs="Arial"/>
                <w:b/>
                <w:sz w:val="18"/>
                <w:szCs w:val="18"/>
              </w:rPr>
              <w:t>The exam consists of written tests (Test I and II) and an oral final exam.</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The exam grade is determined based on the criteria presented in the table:</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Assessment Criteria</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Criteria</w:t>
            </w:r>
            <w:r w:rsidRPr="00AF63CE">
              <w:rPr>
                <w:rFonts w:asciiTheme="majorHAnsi" w:hAnsiTheme="majorHAnsi" w:cs="Arial"/>
                <w:b/>
                <w:sz w:val="18"/>
                <w:szCs w:val="18"/>
              </w:rPr>
              <w:tab/>
              <w:t>Maximum Points</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Class attendance and neatness</w:t>
            </w:r>
            <w:r w:rsidRPr="00AF63CE">
              <w:rPr>
                <w:rFonts w:asciiTheme="majorHAnsi" w:hAnsiTheme="majorHAnsi" w:cs="Arial"/>
                <w:b/>
                <w:sz w:val="18"/>
                <w:szCs w:val="18"/>
              </w:rPr>
              <w:tab/>
              <w:t>5</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Quizzes</w:t>
            </w:r>
            <w:r w:rsidRPr="00AF63CE">
              <w:rPr>
                <w:rFonts w:asciiTheme="majorHAnsi" w:hAnsiTheme="majorHAnsi" w:cs="Arial"/>
                <w:b/>
                <w:sz w:val="18"/>
                <w:szCs w:val="18"/>
              </w:rPr>
              <w:tab/>
              <w:t>10</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Tests during the course</w:t>
            </w:r>
            <w:r w:rsidRPr="00AF63CE">
              <w:rPr>
                <w:rFonts w:asciiTheme="majorHAnsi" w:hAnsiTheme="majorHAnsi" w:cs="Arial"/>
                <w:b/>
                <w:sz w:val="18"/>
                <w:szCs w:val="18"/>
              </w:rPr>
              <w:tab/>
              <w:t>40</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Final exam (oral)</w:t>
            </w:r>
            <w:r w:rsidRPr="00AF63CE">
              <w:rPr>
                <w:rFonts w:asciiTheme="majorHAnsi" w:hAnsiTheme="majorHAnsi" w:cs="Arial"/>
                <w:b/>
                <w:sz w:val="18"/>
                <w:szCs w:val="18"/>
              </w:rPr>
              <w:tab/>
              <w:t>45</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Total</w:t>
            </w:r>
            <w:r w:rsidRPr="00AF63CE">
              <w:rPr>
                <w:rFonts w:asciiTheme="majorHAnsi" w:hAnsiTheme="majorHAnsi" w:cs="Arial"/>
                <w:b/>
                <w:sz w:val="18"/>
                <w:szCs w:val="18"/>
              </w:rPr>
              <w:tab/>
              <w:t>100</w:t>
            </w:r>
          </w:p>
          <w:p w:rsid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Minimum to pass</w:t>
            </w:r>
            <w:r w:rsidRPr="00AF63CE">
              <w:rPr>
                <w:rFonts w:asciiTheme="majorHAnsi" w:hAnsiTheme="majorHAnsi" w:cs="Arial"/>
                <w:b/>
                <w:sz w:val="18"/>
                <w:szCs w:val="18"/>
              </w:rPr>
              <w:tab/>
              <w:t>55</w:t>
            </w:r>
          </w:p>
          <w:p w:rsid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Points Earned – Grades (BiH / ECTS)</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&lt; 55,00                                            5             F</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55,0 – 64,0                                     6             E</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65,0 – 74,0                                     7             D</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75,0 – 84,0                                     8             C</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85,0 – 94,0                                     9             B</w:t>
            </w:r>
          </w:p>
          <w:p w:rsid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 xml:space="preserve">95,0 – 100    </w:t>
            </w:r>
          </w:p>
          <w:p w:rsidR="00CB72ED" w:rsidRPr="00B96B4F" w:rsidRDefault="006D5B9B" w:rsidP="00AF63CE">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F63CE" w:rsidRPr="00AF63CE" w:rsidRDefault="006D5B9B" w:rsidP="00AF63C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F63CE" w:rsidRPr="00AF63CE">
              <w:rPr>
                <w:rFonts w:asciiTheme="majorHAnsi" w:hAnsiTheme="majorHAnsi" w:cs="Arial"/>
                <w:b/>
                <w:sz w:val="18"/>
                <w:szCs w:val="18"/>
              </w:rPr>
              <w:t>I. Esih, Osnove površinske zaštite, Fakultet strojarstva i brodogradnje, Zagreb, (2003)</w:t>
            </w:r>
          </w:p>
          <w:p w:rsidR="00AF63CE" w:rsidRPr="00AF63CE"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E.McCafferty, Introduction to Corrosion Science, Springer, New York, 2010.</w:t>
            </w:r>
          </w:p>
          <w:p w:rsidR="00CB72ED" w:rsidRPr="00B96B4F" w:rsidRDefault="00AF63CE" w:rsidP="00AF63CE">
            <w:pPr>
              <w:pStyle w:val="NoSpacing"/>
              <w:rPr>
                <w:rFonts w:asciiTheme="majorHAnsi" w:hAnsiTheme="majorHAnsi" w:cs="Arial"/>
                <w:b/>
                <w:sz w:val="18"/>
                <w:szCs w:val="18"/>
              </w:rPr>
            </w:pPr>
            <w:r w:rsidRPr="00AF63CE">
              <w:rPr>
                <w:rFonts w:asciiTheme="majorHAnsi" w:hAnsiTheme="majorHAnsi" w:cs="Arial"/>
                <w:b/>
                <w:sz w:val="18"/>
                <w:szCs w:val="18"/>
              </w:rPr>
              <w:t>I. Esih, Z. Dugi, Tehnologija zaštite od korozije, Školska knjiga Zagreb, (1989).</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1D2FB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325A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87EA5" w:rsidRPr="00087EA5">
              <w:rPr>
                <w:rFonts w:asciiTheme="majorHAnsi" w:hAnsiTheme="majorHAnsi" w:cs="Arial"/>
                <w:b/>
                <w:sz w:val="18"/>
                <w:szCs w:val="18"/>
              </w:rPr>
              <w:t>202</w:t>
            </w:r>
            <w:r w:rsidR="00D325AE">
              <w:rPr>
                <w:rFonts w:asciiTheme="majorHAnsi" w:hAnsiTheme="majorHAnsi" w:cs="Arial"/>
                <w:b/>
                <w:sz w:val="18"/>
                <w:szCs w:val="18"/>
              </w:rPr>
              <w:t>6</w:t>
            </w:r>
            <w:r w:rsidR="00087EA5" w:rsidRPr="00087EA5">
              <w:rPr>
                <w:rFonts w:asciiTheme="majorHAnsi" w:hAnsiTheme="majorHAnsi" w:cs="Arial"/>
                <w:b/>
                <w:sz w:val="18"/>
                <w:szCs w:val="18"/>
              </w:rPr>
              <w:t>/202</w:t>
            </w:r>
            <w:r w:rsidR="00D325AE">
              <w:rPr>
                <w:rFonts w:asciiTheme="majorHAnsi" w:hAnsiTheme="majorHAnsi" w:cs="Arial"/>
                <w:b/>
                <w:sz w:val="18"/>
                <w:szCs w:val="18"/>
              </w:rPr>
              <w:t>7</w:t>
            </w:r>
            <w:bookmarkStart w:id="3" w:name="_GoBack"/>
            <w:bookmarkEnd w:id="3"/>
            <w:r w:rsidR="00087EA5" w:rsidRPr="00087EA5">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9923D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9923D6">
              <w:rPr>
                <w:rFonts w:asciiTheme="majorHAnsi" w:hAnsiTheme="majorHAnsi" w:cs="Arial"/>
                <w:b/>
                <w:sz w:val="18"/>
                <w:szCs w:val="18"/>
              </w:rPr>
            </w:r>
            <w:r w:rsidRPr="009923D6">
              <w:rPr>
                <w:rFonts w:asciiTheme="majorHAnsi" w:hAnsiTheme="majorHAnsi" w:cs="Arial"/>
                <w:b/>
                <w:sz w:val="18"/>
                <w:szCs w:val="18"/>
              </w:rPr>
              <w:fldChar w:fldCharType="separate"/>
            </w:r>
            <w:r w:rsidR="00FB48B6" w:rsidRPr="00D325AE">
              <w:rPr>
                <w:rFonts w:asciiTheme="majorHAnsi" w:hAnsiTheme="majorHAnsi" w:cs="Arial"/>
                <w:b/>
                <w:spacing w:val="216"/>
                <w:sz w:val="18"/>
                <w:szCs w:val="18"/>
              </w:rPr>
              <w:t>    </w:t>
            </w:r>
            <w:r w:rsidR="00FB48B6" w:rsidRPr="00D325AE">
              <w:rPr>
                <w:rFonts w:asciiTheme="majorHAnsi" w:hAnsiTheme="majorHAnsi" w:cs="Arial"/>
                <w:b/>
                <w:spacing w:val="-1"/>
                <w:sz w:val="18"/>
                <w:szCs w:val="18"/>
              </w:rPr>
              <w:t> </w:t>
            </w:r>
            <w:r w:rsidRPr="00D325AE">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AF" w:rsidRDefault="00EE46AF">
      <w:pPr>
        <w:spacing w:line="240" w:lineRule="auto"/>
      </w:pPr>
      <w:r>
        <w:separator/>
      </w:r>
    </w:p>
  </w:endnote>
  <w:endnote w:type="continuationSeparator" w:id="0">
    <w:p w:rsidR="00EE46AF" w:rsidRDefault="00EE46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D325AE">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D325A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D325AE">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AF" w:rsidRDefault="00EE46AF">
      <w:pPr>
        <w:spacing w:after="0"/>
      </w:pPr>
      <w:r>
        <w:separator/>
      </w:r>
    </w:p>
  </w:footnote>
  <w:footnote w:type="continuationSeparator" w:id="0">
    <w:p w:rsidR="00EE46AF" w:rsidRDefault="00EE46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87EA5"/>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03AE"/>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D2FBF"/>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6B15"/>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63CE"/>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54D27"/>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23D6"/>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1E4C"/>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AF63CE"/>
    <w:rsid w:val="00B055AB"/>
    <w:rsid w:val="00B22657"/>
    <w:rsid w:val="00B25DE3"/>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3B85"/>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25AE"/>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46AF"/>
    <w:rsid w:val="00EF5F84"/>
    <w:rsid w:val="00F03408"/>
    <w:rsid w:val="00F03530"/>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427E3-5AA9-460B-B038-497A7F4E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2026-03-05T09:37:00Z</dcterms:created>
  <dcterms:modified xsi:type="dcterms:W3CDTF">2026-03-12T10:22:00Z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